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69"/>
        <w:gridCol w:w="6095"/>
      </w:tblGrid>
      <w:tr w:rsidR="004B041B" w:rsidRPr="00EA3ADD" w:rsidTr="00226D9E">
        <w:tc>
          <w:tcPr>
            <w:tcW w:w="3369" w:type="dxa"/>
            <w:vAlign w:val="bottom"/>
            <w:hideMark/>
          </w:tcPr>
          <w:p w:rsidR="004B041B" w:rsidRPr="00EA3ADD" w:rsidRDefault="004B041B" w:rsidP="00226D9E">
            <w:pPr>
              <w:jc w:val="center"/>
              <w:rPr>
                <w:sz w:val="28"/>
                <w:szCs w:val="28"/>
              </w:rPr>
            </w:pPr>
            <w:r w:rsidRPr="00EA3ADD">
              <w:rPr>
                <w:sz w:val="26"/>
                <w:szCs w:val="28"/>
              </w:rPr>
              <w:t>ĐẢNG BỘ TỈNH</w:t>
            </w:r>
            <w:r w:rsidRPr="00EA3ADD">
              <w:rPr>
                <w:sz w:val="26"/>
                <w:szCs w:val="28"/>
              </w:rPr>
              <w:t xml:space="preserve"> HÀ NAM</w:t>
            </w:r>
          </w:p>
        </w:tc>
        <w:tc>
          <w:tcPr>
            <w:tcW w:w="6095" w:type="dxa"/>
            <w:hideMark/>
          </w:tcPr>
          <w:p w:rsidR="004B041B" w:rsidRPr="00EA3ADD" w:rsidRDefault="004B041B" w:rsidP="00226D9E">
            <w:pPr>
              <w:jc w:val="center"/>
              <w:rPr>
                <w:b/>
                <w:sz w:val="26"/>
                <w:szCs w:val="26"/>
              </w:rPr>
            </w:pPr>
            <w:r w:rsidRPr="00EA3ADD">
              <w:rPr>
                <w:b/>
                <w:sz w:val="26"/>
                <w:szCs w:val="26"/>
              </w:rPr>
              <w:t>CỘNG HÒA XÃ HỘI CHỦ NGHĨA VIỆT NAM</w:t>
            </w:r>
          </w:p>
        </w:tc>
      </w:tr>
      <w:tr w:rsidR="004B041B" w:rsidRPr="00EA3ADD" w:rsidTr="00226D9E">
        <w:tc>
          <w:tcPr>
            <w:tcW w:w="3369" w:type="dxa"/>
            <w:hideMark/>
          </w:tcPr>
          <w:p w:rsidR="004B041B" w:rsidRPr="00EA3ADD" w:rsidRDefault="004B041B" w:rsidP="00226D9E">
            <w:pPr>
              <w:jc w:val="center"/>
              <w:rPr>
                <w:b/>
                <w:noProof/>
                <w:sz w:val="26"/>
                <w:szCs w:val="26"/>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05AD0DD9" wp14:editId="5AF8EB03">
                      <wp:simplePos x="0" y="0"/>
                      <wp:positionH relativeFrom="column">
                        <wp:posOffset>721995</wp:posOffset>
                      </wp:positionH>
                      <wp:positionV relativeFrom="paragraph">
                        <wp:posOffset>184785</wp:posOffset>
                      </wp:positionV>
                      <wp:extent cx="1147441"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85pt,14.55pt" to="14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s/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"/>
                  </w:pict>
                </mc:Fallback>
              </mc:AlternateContent>
            </w:r>
            <w:r w:rsidRPr="00EA3ADD">
              <w:rPr>
                <w:b/>
                <w:noProof/>
                <w:sz w:val="26"/>
                <w:szCs w:val="26"/>
              </w:rPr>
              <w:t>HUYỆN ỦY BÌNH LỤC</w:t>
            </w:r>
          </w:p>
          <w:p w:rsidR="004B041B" w:rsidRPr="00EA3ADD" w:rsidRDefault="004B041B" w:rsidP="00226D9E">
            <w:pPr>
              <w:jc w:val="center"/>
              <w:rPr>
                <w:b/>
                <w:noProof/>
              </w:rPr>
            </w:pPr>
          </w:p>
          <w:p w:rsidR="004B041B" w:rsidRPr="00EA3ADD" w:rsidRDefault="004B041B" w:rsidP="00226D9E">
            <w:pPr>
              <w:jc w:val="center"/>
              <w:rPr>
                <w:b/>
                <w:noProof/>
              </w:rPr>
            </w:pPr>
          </w:p>
          <w:p w:rsidR="004B041B" w:rsidRPr="00EA3ADD" w:rsidRDefault="004B041B" w:rsidP="00226D9E">
            <w:pPr>
              <w:jc w:val="center"/>
              <w:rPr>
                <w:b/>
                <w:noProof/>
              </w:rPr>
            </w:pPr>
            <w:r w:rsidRPr="00EA3ADD">
              <w:rPr>
                <w:b/>
                <w:noProof/>
              </w:rPr>
              <w:t xml:space="preserve">Số:           </w:t>
            </w:r>
            <w:r w:rsidRPr="00EA3ADD">
              <w:rPr>
                <w:noProof/>
              </w:rPr>
              <w:t>-BC/HU</w:t>
            </w:r>
          </w:p>
        </w:tc>
        <w:tc>
          <w:tcPr>
            <w:tcW w:w="6095" w:type="dxa"/>
          </w:tcPr>
          <w:p w:rsidR="004B041B" w:rsidRPr="00EA3ADD" w:rsidRDefault="004B041B" w:rsidP="00226D9E">
            <w:pPr>
              <w:jc w:val="center"/>
              <w:rPr>
                <w:b/>
                <w:sz w:val="28"/>
                <w:szCs w:val="28"/>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1A5CC03D" wp14:editId="73479815">
                      <wp:simplePos x="0" y="0"/>
                      <wp:positionH relativeFrom="column">
                        <wp:posOffset>810895</wp:posOffset>
                      </wp:positionH>
                      <wp:positionV relativeFrom="paragraph">
                        <wp:posOffset>226695</wp:posOffset>
                      </wp:positionV>
                      <wp:extent cx="18999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85pt,17.85pt" to="213.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"/>
                  </w:pict>
                </mc:Fallback>
              </mc:AlternateContent>
            </w:r>
            <w:r w:rsidRPr="00EA3ADD">
              <w:rPr>
                <w:b/>
                <w:sz w:val="28"/>
                <w:szCs w:val="28"/>
              </w:rPr>
              <w:t>Độc lập - Tự do - Hạnh phúc</w:t>
            </w:r>
          </w:p>
          <w:p w:rsidR="004B041B" w:rsidRPr="00EA3ADD" w:rsidRDefault="004B041B" w:rsidP="00226D9E">
            <w:pPr>
              <w:jc w:val="center"/>
              <w:rPr>
                <w:b/>
              </w:rPr>
            </w:pPr>
          </w:p>
          <w:p w:rsidR="004B041B" w:rsidRPr="00EA3ADD" w:rsidRDefault="004B041B" w:rsidP="00226D9E">
            <w:pPr>
              <w:jc w:val="center"/>
              <w:rPr>
                <w:b/>
              </w:rPr>
            </w:pPr>
          </w:p>
          <w:p w:rsidR="004B041B" w:rsidRPr="00EA3ADD" w:rsidRDefault="004B041B" w:rsidP="00226D9E">
            <w:pPr>
              <w:jc w:val="right"/>
              <w:rPr>
                <w:b/>
              </w:rPr>
            </w:pPr>
            <w:r w:rsidRPr="00EA3ADD">
              <w:rPr>
                <w:i/>
                <w:sz w:val="28"/>
                <w:szCs w:val="28"/>
              </w:rPr>
              <w:t>Bình Lụ</w:t>
            </w:r>
            <w:r w:rsidRPr="00EA3ADD">
              <w:rPr>
                <w:i/>
                <w:sz w:val="28"/>
                <w:szCs w:val="28"/>
              </w:rPr>
              <w:t>c , ngày       tháng    năm 20120</w:t>
            </w:r>
          </w:p>
        </w:tc>
      </w:tr>
    </w:tbl>
    <w:p w:rsidR="004B041B" w:rsidRPr="00EA3ADD" w:rsidRDefault="004B041B" w:rsidP="004B041B">
      <w:pPr>
        <w:jc w:val="both"/>
        <w:rPr>
          <w:b/>
          <w:sz w:val="30"/>
          <w:szCs w:val="28"/>
        </w:rPr>
      </w:pPr>
    </w:p>
    <w:p w:rsidR="004B041B" w:rsidRPr="00EA3ADD" w:rsidRDefault="004B041B" w:rsidP="004B041B">
      <w:pPr>
        <w:jc w:val="center"/>
        <w:rPr>
          <w:b/>
          <w:sz w:val="28"/>
          <w:szCs w:val="28"/>
        </w:rPr>
      </w:pPr>
      <w:r w:rsidRPr="00EA3ADD">
        <w:rPr>
          <w:b/>
          <w:sz w:val="28"/>
          <w:szCs w:val="28"/>
        </w:rPr>
        <w:t>BÁO CÁO</w:t>
      </w:r>
    </w:p>
    <w:p w:rsidR="004B041B" w:rsidRPr="00EA3ADD" w:rsidRDefault="004B041B" w:rsidP="004B041B">
      <w:pPr>
        <w:jc w:val="center"/>
        <w:rPr>
          <w:b/>
          <w:sz w:val="28"/>
          <w:szCs w:val="28"/>
        </w:rPr>
      </w:pPr>
      <w:r w:rsidRPr="00EA3ADD">
        <w:rPr>
          <w:b/>
          <w:sz w:val="28"/>
          <w:szCs w:val="28"/>
        </w:rPr>
        <w:t>Công tác</w:t>
      </w:r>
      <w:r w:rsidRPr="00EA3ADD">
        <w:rPr>
          <w:b/>
          <w:sz w:val="28"/>
          <w:szCs w:val="28"/>
        </w:rPr>
        <w:t xml:space="preserve"> sơ kết 05 thực hiện Chỉ thị số 50-CT/TW</w:t>
      </w:r>
      <w:r w:rsidRPr="00EA3ADD">
        <w:rPr>
          <w:b/>
          <w:sz w:val="28"/>
          <w:szCs w:val="28"/>
        </w:rPr>
        <w:t xml:space="preserve"> </w:t>
      </w:r>
    </w:p>
    <w:p w:rsidR="004B041B" w:rsidRPr="00EA3ADD" w:rsidRDefault="004B041B" w:rsidP="004B041B">
      <w:pPr>
        <w:spacing w:line="312" w:lineRule="auto"/>
        <w:jc w:val="both"/>
        <w:rPr>
          <w:b/>
          <w:sz w:val="28"/>
          <w:szCs w:val="28"/>
        </w:rPr>
      </w:pPr>
    </w:p>
    <w:p w:rsidR="004B041B" w:rsidRPr="00EA3ADD" w:rsidRDefault="004B041B" w:rsidP="004B041B">
      <w:pPr>
        <w:spacing w:line="312" w:lineRule="auto"/>
        <w:jc w:val="both"/>
        <w:rPr>
          <w:sz w:val="28"/>
          <w:szCs w:val="28"/>
        </w:rPr>
      </w:pPr>
      <w:r w:rsidRPr="00EA3ADD">
        <w:rPr>
          <w:b/>
          <w:sz w:val="28"/>
          <w:szCs w:val="28"/>
        </w:rPr>
        <w:tab/>
      </w:r>
      <w:r w:rsidRPr="00EA3ADD">
        <w:rPr>
          <w:sz w:val="28"/>
          <w:szCs w:val="28"/>
        </w:rPr>
        <w:t xml:space="preserve">Thực hiện </w:t>
      </w:r>
      <w:r w:rsidRPr="00EA3ADD">
        <w:rPr>
          <w:sz w:val="28"/>
          <w:szCs w:val="28"/>
        </w:rPr>
        <w:t>Công văn số 860-CV/ĐUCA ngày 13 tháng 4 năm 2020</w:t>
      </w:r>
      <w:r w:rsidRPr="00EA3ADD">
        <w:rPr>
          <w:sz w:val="28"/>
          <w:szCs w:val="28"/>
        </w:rPr>
        <w:t xml:space="preserve"> của </w:t>
      </w:r>
      <w:r w:rsidRPr="00EA3ADD">
        <w:rPr>
          <w:sz w:val="28"/>
          <w:szCs w:val="28"/>
        </w:rPr>
        <w:t xml:space="preserve">Đảng bộ Tỉnh </w:t>
      </w:r>
      <w:r w:rsidRPr="00EA3ADD">
        <w:rPr>
          <w:sz w:val="28"/>
          <w:szCs w:val="28"/>
        </w:rPr>
        <w:t xml:space="preserve">Hà Nam về việc </w:t>
      </w:r>
      <w:r w:rsidRPr="00EA3ADD">
        <w:rPr>
          <w:sz w:val="28"/>
          <w:szCs w:val="28"/>
        </w:rPr>
        <w:t xml:space="preserve">sơ kết 05 năm thực hiện Chỉ thị số 50-CT/TW ngày 07/12/2015 của Bộ Chính trị về tăng cường sự lãnh đạo của Đảng đối với công tác phát hiện, xử lý vụ việc, vụ án tham nhũng (sau đây viết tắt là </w:t>
      </w:r>
      <w:r w:rsidRPr="00EA3ADD">
        <w:rPr>
          <w:sz w:val="28"/>
          <w:szCs w:val="28"/>
        </w:rPr>
        <w:t>Chỉ thị số 50-CT/TW</w:t>
      </w:r>
      <w:r w:rsidRPr="00EA3ADD">
        <w:rPr>
          <w:sz w:val="28"/>
          <w:szCs w:val="28"/>
        </w:rPr>
        <w:t xml:space="preserve"> </w:t>
      </w:r>
      <w:r w:rsidRPr="00EA3ADD">
        <w:rPr>
          <w:sz w:val="28"/>
          <w:szCs w:val="28"/>
        </w:rPr>
        <w:t>của Bộ Chính trị</w:t>
      </w:r>
      <w:r w:rsidRPr="00EA3ADD">
        <w:rPr>
          <w:sz w:val="28"/>
          <w:szCs w:val="28"/>
        </w:rPr>
        <w:t xml:space="preserve"> thời điểm từ 01/01/2016 đến 30/3/2020</w:t>
      </w:r>
      <w:r w:rsidRPr="00EA3ADD">
        <w:rPr>
          <w:sz w:val="28"/>
          <w:szCs w:val="28"/>
        </w:rPr>
        <w:t>. Huyện ủy Bình Lục xin báo cáo với nội dung như sau:</w:t>
      </w:r>
    </w:p>
    <w:p w:rsidR="004B041B" w:rsidRPr="00EA3ADD" w:rsidRDefault="004B041B" w:rsidP="004B041B">
      <w:pPr>
        <w:pStyle w:val="ListParagraph"/>
        <w:numPr>
          <w:ilvl w:val="0"/>
          <w:numId w:val="1"/>
        </w:numPr>
        <w:spacing w:line="312" w:lineRule="auto"/>
        <w:ind w:left="709" w:hanging="349"/>
        <w:jc w:val="both"/>
        <w:rPr>
          <w:b/>
          <w:sz w:val="28"/>
          <w:szCs w:val="28"/>
        </w:rPr>
      </w:pPr>
      <w:r w:rsidRPr="00EA3ADD">
        <w:rPr>
          <w:b/>
          <w:sz w:val="28"/>
          <w:szCs w:val="28"/>
        </w:rPr>
        <w:t>Đặc điểm tình hình</w:t>
      </w:r>
    </w:p>
    <w:p w:rsidR="004B041B" w:rsidRPr="00EA3ADD" w:rsidRDefault="004B041B" w:rsidP="004B041B">
      <w:pPr>
        <w:pStyle w:val="ListParagraph"/>
        <w:spacing w:line="312" w:lineRule="auto"/>
        <w:ind w:left="0" w:firstLine="709"/>
        <w:jc w:val="both"/>
        <w:rPr>
          <w:sz w:val="28"/>
          <w:szCs w:val="28"/>
        </w:rPr>
      </w:pPr>
      <w:r w:rsidRPr="00EA3ADD">
        <w:rPr>
          <w:sz w:val="28"/>
          <w:szCs w:val="28"/>
        </w:rPr>
        <w:t xml:space="preserve">Trong những năm qua, công tác đấu tranh phòng, chống tội phạm về tham nhũng và thu hồi tài sản bị chiếm đoạt, thất thoát trong các vụ án hình sự về tham nhũng trên địa bàn huyện luôn nhận được sự quan tâm, chỉ đạo xuyên suốt, có trọng tâm của Thường trực Tỉnh ủy, HĐND, UBND tỉnh Hà Nam. Nhiều vụ việc bị phát hiện, xử lý, giải quyết thi hành xong, thu hồi tiền, tài sản bị chiếm đoạt, thất thoát cho nhà nước đảm bảo đúng quy định của pháp luật, không để xảy ra oan sai, bỏ lọt tội phạm. Giữ vững </w:t>
      </w:r>
      <w:proofErr w:type="gramStart"/>
      <w:r w:rsidRPr="00EA3ADD">
        <w:rPr>
          <w:sz w:val="28"/>
          <w:szCs w:val="28"/>
        </w:rPr>
        <w:t>an</w:t>
      </w:r>
      <w:proofErr w:type="gramEnd"/>
      <w:r w:rsidRPr="00EA3ADD">
        <w:rPr>
          <w:sz w:val="28"/>
          <w:szCs w:val="28"/>
        </w:rPr>
        <w:t xml:space="preserve"> ninh chính trị, trật tự an toàn xã hội. Được nhân dân đồng tình ủng hộ, tin tưởng vào sự lãnh đạo của Đảng, sự quản lý, điều hành của chính quyền các cấp; góp phần vào công tác đấu tranh, phòng, chống tội phạm về tham nhũng và thu hồi tài sản bị chiếm đoạt, thất thoát.</w:t>
      </w:r>
    </w:p>
    <w:p w:rsidR="004B041B" w:rsidRPr="00EA3ADD" w:rsidRDefault="004B041B" w:rsidP="004B041B">
      <w:pPr>
        <w:pStyle w:val="ListParagraph"/>
        <w:numPr>
          <w:ilvl w:val="0"/>
          <w:numId w:val="1"/>
        </w:numPr>
        <w:spacing w:line="312" w:lineRule="auto"/>
        <w:ind w:left="709" w:hanging="349"/>
        <w:jc w:val="both"/>
        <w:rPr>
          <w:b/>
          <w:sz w:val="28"/>
          <w:szCs w:val="28"/>
        </w:rPr>
      </w:pPr>
      <w:r w:rsidRPr="00EA3ADD">
        <w:rPr>
          <w:b/>
          <w:sz w:val="28"/>
          <w:szCs w:val="28"/>
        </w:rPr>
        <w:t>Những kết quả đạt được</w:t>
      </w:r>
    </w:p>
    <w:p w:rsidR="004B041B" w:rsidRPr="00EA3ADD" w:rsidRDefault="004B041B" w:rsidP="004B041B">
      <w:pPr>
        <w:pStyle w:val="ListParagraph"/>
        <w:numPr>
          <w:ilvl w:val="0"/>
          <w:numId w:val="2"/>
        </w:numPr>
        <w:spacing w:line="312" w:lineRule="auto"/>
        <w:ind w:left="993" w:hanging="284"/>
        <w:jc w:val="both"/>
        <w:rPr>
          <w:b/>
          <w:sz w:val="28"/>
          <w:szCs w:val="28"/>
        </w:rPr>
      </w:pPr>
      <w:r w:rsidRPr="00EA3ADD">
        <w:rPr>
          <w:b/>
          <w:sz w:val="28"/>
          <w:szCs w:val="28"/>
        </w:rPr>
        <w:t>Công tác lãnh đạo, chỉ đạo đối với công tác thu hồi tài sản</w:t>
      </w:r>
    </w:p>
    <w:p w:rsidR="004B041B" w:rsidRPr="00EA3ADD" w:rsidRDefault="004B041B" w:rsidP="004B041B">
      <w:pPr>
        <w:spacing w:line="312" w:lineRule="auto"/>
        <w:ind w:firstLine="720"/>
        <w:jc w:val="both"/>
        <w:rPr>
          <w:sz w:val="28"/>
          <w:szCs w:val="28"/>
        </w:rPr>
      </w:pPr>
      <w:r w:rsidRPr="00EA3ADD">
        <w:rPr>
          <w:sz w:val="28"/>
          <w:szCs w:val="28"/>
        </w:rPr>
        <w:t xml:space="preserve">Ban Thường vụ Huyện ủy thường xuyên tổ chức, quán triệt, triển khai Nghị quyết, Chỉ thị số 50-CT/TW ngày 07/12/2015 của Ban Chấp hành trung ương về tăng cường sự lãnh đạo của Đảng đối với công tác phát hiện, xử lý vụ việc, án tham nhũng; Chương trình hành động số 11-Tr/TU ngày 11/01/2016 của Tỉnh ủy Hà Nam, về việc thực hiện Chỉ thị số 50-CT/TW của Bộ Chính trị (khóa XI); Chỉ thị số 12-CT/TU ngày 22/3/2017 của Tỉnh ủy Hà Nam, về tăng cường sự lãnh đạo của </w:t>
      </w:r>
      <w:r w:rsidRPr="00EA3ADD">
        <w:rPr>
          <w:sz w:val="28"/>
          <w:szCs w:val="28"/>
        </w:rPr>
        <w:lastRenderedPageBreak/>
        <w:t xml:space="preserve">các cấp ủy Đảng đối với hoạt động thanh tra việc chấp hành các quy định pháp luật trên địa bàn tỉnh; Kế hoạch số 32-KH/TU ngày 27/4/2017 của Tỉnh ủy Hà Nam, về việc thực hiện Kết luận số 10-KL/TW của Bộ Chính trị đến toàn thể cán bộ chủ chốt; các Đảng bộ, chi bộ cơ quan trực thuộc Huyện ủy bằng Chương trình hành động số 06-Tr/HU ngày 29/02/2016 của Huyện ủy Bình Lục, về việc thực hiện Chỉ thị số 50-CT/TW của Bộ Chính trị (khóa XI); Chương trình hành động số 07-CTr/HU ngày 30/5/2016 của Huyện ủy Bình Lục, về công tác phòng chống tham nhũng nhiệm kỳ 2015-2020; Chương trình hành động số 14A-Ctr/HU ngày 27/3/2017 của Huyện ủy Bình Lục, về công tác phòng, chống tham nhũng năm 2017 và Kế hoạch số 39-KH/HU ngày 17/5/2017 của Huyện ủy, về việc thực hiện </w:t>
      </w:r>
    </w:p>
    <w:p w:rsidR="004B041B" w:rsidRPr="00EA3ADD" w:rsidRDefault="004B041B" w:rsidP="004B041B">
      <w:pPr>
        <w:spacing w:line="312" w:lineRule="auto"/>
        <w:ind w:firstLine="720"/>
        <w:jc w:val="both"/>
        <w:rPr>
          <w:sz w:val="28"/>
          <w:szCs w:val="28"/>
        </w:rPr>
      </w:pPr>
      <w:r w:rsidRPr="00EA3ADD">
        <w:rPr>
          <w:sz w:val="28"/>
          <w:szCs w:val="28"/>
        </w:rPr>
        <w:t>Công tác lãnh đạo, chỉ đạo việc phối hợp giữa các cơ quan điều tra, truy tố, xét xử, thi hành án dân sự và các cơ quan có liên quan trong công tác</w:t>
      </w:r>
      <w:r w:rsidR="00251EE8" w:rsidRPr="00EA3ADD">
        <w:rPr>
          <w:sz w:val="28"/>
          <w:szCs w:val="28"/>
        </w:rPr>
        <w:t xml:space="preserve"> phòng, chống tham nhũng</w:t>
      </w:r>
      <w:r w:rsidRPr="00EA3ADD">
        <w:rPr>
          <w:sz w:val="28"/>
          <w:szCs w:val="28"/>
        </w:rPr>
        <w:t xml:space="preserve"> đã đạt được những kết quả nhất định</w:t>
      </w:r>
      <w:r w:rsidR="00251EE8" w:rsidRPr="00EA3ADD">
        <w:rPr>
          <w:sz w:val="28"/>
          <w:szCs w:val="28"/>
        </w:rPr>
        <w:t>.</w:t>
      </w:r>
    </w:p>
    <w:p w:rsidR="004B041B" w:rsidRPr="00EA3ADD" w:rsidRDefault="004B041B" w:rsidP="004B041B">
      <w:pPr>
        <w:pStyle w:val="ListParagraph"/>
        <w:numPr>
          <w:ilvl w:val="0"/>
          <w:numId w:val="2"/>
        </w:numPr>
        <w:spacing w:line="312" w:lineRule="auto"/>
        <w:ind w:left="993" w:hanging="284"/>
        <w:jc w:val="both"/>
        <w:rPr>
          <w:b/>
          <w:sz w:val="28"/>
          <w:szCs w:val="28"/>
        </w:rPr>
      </w:pPr>
      <w:r w:rsidRPr="00EA3ADD">
        <w:rPr>
          <w:b/>
          <w:sz w:val="28"/>
          <w:szCs w:val="28"/>
        </w:rPr>
        <w:t>K</w:t>
      </w:r>
      <w:r w:rsidR="00251EE8" w:rsidRPr="00EA3ADD">
        <w:rPr>
          <w:b/>
          <w:sz w:val="28"/>
          <w:szCs w:val="28"/>
        </w:rPr>
        <w:t>ết quả thực hiện các nhiệm vụ, giải pháp phòng, chống tham nhũng</w:t>
      </w:r>
    </w:p>
    <w:p w:rsidR="00251EE8" w:rsidRPr="00EA3ADD" w:rsidRDefault="00251EE8" w:rsidP="00251EE8">
      <w:pPr>
        <w:spacing w:line="312" w:lineRule="auto"/>
        <w:ind w:firstLine="709"/>
        <w:jc w:val="both"/>
        <w:rPr>
          <w:b/>
          <w:sz w:val="28"/>
          <w:szCs w:val="28"/>
        </w:rPr>
      </w:pPr>
      <w:r w:rsidRPr="00EA3ADD">
        <w:rPr>
          <w:b/>
          <w:sz w:val="28"/>
          <w:szCs w:val="28"/>
        </w:rPr>
        <w:t xml:space="preserve">2.4 Kết quả phát hiện, xử lý các vụ việc, vụ </w:t>
      </w:r>
      <w:proofErr w:type="gramStart"/>
      <w:r w:rsidRPr="00EA3ADD">
        <w:rPr>
          <w:b/>
          <w:sz w:val="28"/>
          <w:szCs w:val="28"/>
        </w:rPr>
        <w:t>án</w:t>
      </w:r>
      <w:proofErr w:type="gramEnd"/>
      <w:r w:rsidRPr="00EA3ADD">
        <w:rPr>
          <w:b/>
          <w:sz w:val="28"/>
          <w:szCs w:val="28"/>
        </w:rPr>
        <w:t xml:space="preserve"> tham nhũng và thu hồi tài sản tham nhũng</w:t>
      </w:r>
    </w:p>
    <w:p w:rsidR="00251EE8" w:rsidRPr="00EA3ADD" w:rsidRDefault="00251EE8" w:rsidP="00251EE8">
      <w:pPr>
        <w:spacing w:line="312" w:lineRule="auto"/>
        <w:ind w:firstLine="709"/>
        <w:jc w:val="both"/>
        <w:rPr>
          <w:sz w:val="28"/>
          <w:szCs w:val="28"/>
        </w:rPr>
      </w:pPr>
      <w:r w:rsidRPr="00EA3ADD">
        <w:rPr>
          <w:sz w:val="28"/>
          <w:szCs w:val="28"/>
        </w:rPr>
        <w:t>- Kết quả phát hiện, xử lý tham nhũng của cơ quan qua hoạt động tự kiểm tra, giám sát nội bộ: Không có</w:t>
      </w:r>
    </w:p>
    <w:p w:rsidR="00251EE8" w:rsidRPr="00EA3ADD" w:rsidRDefault="00251EE8" w:rsidP="00251EE8">
      <w:pPr>
        <w:spacing w:line="312" w:lineRule="auto"/>
        <w:ind w:firstLine="709"/>
        <w:jc w:val="both"/>
        <w:rPr>
          <w:sz w:val="28"/>
          <w:szCs w:val="28"/>
        </w:rPr>
      </w:pPr>
      <w:r w:rsidRPr="00EA3ADD">
        <w:rPr>
          <w:sz w:val="28"/>
          <w:szCs w:val="28"/>
        </w:rPr>
        <w:t xml:space="preserve">- </w:t>
      </w:r>
      <w:r w:rsidRPr="00EA3ADD">
        <w:rPr>
          <w:sz w:val="28"/>
          <w:szCs w:val="28"/>
        </w:rPr>
        <w:t xml:space="preserve">Kết quả phát hiện, xử lý </w:t>
      </w:r>
      <w:r w:rsidRPr="00EA3ADD">
        <w:rPr>
          <w:sz w:val="28"/>
          <w:szCs w:val="28"/>
        </w:rPr>
        <w:t xml:space="preserve">các hành </w:t>
      </w:r>
      <w:proofErr w:type="gramStart"/>
      <w:r w:rsidRPr="00EA3ADD">
        <w:rPr>
          <w:sz w:val="28"/>
          <w:szCs w:val="28"/>
        </w:rPr>
        <w:t>vi</w:t>
      </w:r>
      <w:proofErr w:type="gramEnd"/>
      <w:r w:rsidRPr="00EA3ADD">
        <w:rPr>
          <w:sz w:val="28"/>
          <w:szCs w:val="28"/>
        </w:rPr>
        <w:t xml:space="preserve"> </w:t>
      </w:r>
      <w:r w:rsidRPr="00EA3ADD">
        <w:rPr>
          <w:sz w:val="28"/>
          <w:szCs w:val="28"/>
        </w:rPr>
        <w:t>tham nhũng</w:t>
      </w:r>
      <w:r w:rsidRPr="00EA3ADD">
        <w:rPr>
          <w:sz w:val="28"/>
          <w:szCs w:val="28"/>
        </w:rPr>
        <w:t>, thu hồi tài sản tham nhũng</w:t>
      </w:r>
      <w:r w:rsidRPr="00EA3ADD">
        <w:rPr>
          <w:sz w:val="28"/>
          <w:szCs w:val="28"/>
        </w:rPr>
        <w:t xml:space="preserve"> qua </w:t>
      </w:r>
      <w:r w:rsidRPr="00EA3ADD">
        <w:rPr>
          <w:sz w:val="28"/>
          <w:szCs w:val="28"/>
        </w:rPr>
        <w:t xml:space="preserve">công tác </w:t>
      </w:r>
      <w:r w:rsidRPr="00EA3ADD">
        <w:rPr>
          <w:sz w:val="28"/>
          <w:szCs w:val="28"/>
        </w:rPr>
        <w:t>kiểm tra, giám sát</w:t>
      </w:r>
      <w:r w:rsidRPr="00EA3ADD">
        <w:rPr>
          <w:sz w:val="28"/>
          <w:szCs w:val="28"/>
        </w:rPr>
        <w:t xml:space="preserve"> của cấp ủy, tổ chức đảng các cấp</w:t>
      </w:r>
      <w:r w:rsidRPr="00EA3ADD">
        <w:rPr>
          <w:sz w:val="28"/>
          <w:szCs w:val="28"/>
        </w:rPr>
        <w:t>: Không có</w:t>
      </w:r>
    </w:p>
    <w:p w:rsidR="00251EE8" w:rsidRPr="00EA3ADD" w:rsidRDefault="00EA3ADD" w:rsidP="00251EE8">
      <w:pPr>
        <w:spacing w:line="312" w:lineRule="auto"/>
        <w:ind w:firstLine="709"/>
        <w:jc w:val="both"/>
        <w:rPr>
          <w:spacing w:val="-4"/>
          <w:sz w:val="28"/>
          <w:szCs w:val="28"/>
        </w:rPr>
      </w:pPr>
      <w:r w:rsidRPr="00EA3ADD">
        <w:rPr>
          <w:spacing w:val="-4"/>
          <w:sz w:val="28"/>
          <w:szCs w:val="28"/>
        </w:rPr>
        <w:t>- K</w:t>
      </w:r>
      <w:r w:rsidR="00251EE8" w:rsidRPr="00EA3ADD">
        <w:rPr>
          <w:spacing w:val="-4"/>
          <w:sz w:val="28"/>
          <w:szCs w:val="28"/>
        </w:rPr>
        <w:t xml:space="preserve">ết quả phát hiện, xử lý tham nhũng, thu hồi tài sản tham nhũng qua công tác tiếp nhận, xử lý tố giác, tin báo tội phạm và kiến nghị khởi tố; qua công tác xác minh các vụ việc tham nhũng, khởi tố, điều tra các vụ án tham nhũng của Công an huyện: </w:t>
      </w:r>
    </w:p>
    <w:p w:rsidR="00EA3ADD" w:rsidRPr="00EA3ADD" w:rsidRDefault="00EA3ADD" w:rsidP="00EA3ADD">
      <w:pPr>
        <w:spacing w:line="312" w:lineRule="auto"/>
        <w:ind w:firstLine="720"/>
        <w:jc w:val="both"/>
        <w:rPr>
          <w:spacing w:val="4"/>
          <w:sz w:val="28"/>
          <w:szCs w:val="28"/>
        </w:rPr>
      </w:pPr>
      <w:r w:rsidRPr="00EA3ADD">
        <w:rPr>
          <w:sz w:val="28"/>
          <w:szCs w:val="28"/>
        </w:rPr>
        <w:t>Ngày 18/12/2016 Công an huyện Bình Lục nhận được đơn tố giác của Ông Đào Minh Tiến tố cáo ông Đoàn Văn Ngọ - xóm trưởng xóm 6 - Ngô Khê –</w:t>
      </w:r>
      <w:r w:rsidRPr="00EA3ADD">
        <w:rPr>
          <w:sz w:val="28"/>
          <w:szCs w:val="28"/>
        </w:rPr>
        <w:t xml:space="preserve"> </w:t>
      </w:r>
      <w:r w:rsidRPr="00EA3ADD">
        <w:rPr>
          <w:sz w:val="28"/>
          <w:szCs w:val="28"/>
        </w:rPr>
        <w:t>Bình Nghĩa, huyện Bình Lục, tỉnh Hà Nam không thực hiện quy chế dân chủ, tự ý thu tiền bán xi măng không quyết toán tài chính công khai</w:t>
      </w:r>
      <w:proofErr w:type="gramStart"/>
      <w:r w:rsidRPr="00EA3ADD">
        <w:rPr>
          <w:sz w:val="28"/>
          <w:szCs w:val="28"/>
        </w:rPr>
        <w:t>,  không</w:t>
      </w:r>
      <w:proofErr w:type="gramEnd"/>
      <w:r w:rsidRPr="00EA3ADD">
        <w:rPr>
          <w:sz w:val="28"/>
          <w:szCs w:val="28"/>
        </w:rPr>
        <w:t xml:space="preserve"> lập dự toán, không khắc phục hậu quả trong thi công đường giao thông thôn xóm. </w:t>
      </w:r>
      <w:r w:rsidRPr="00EA3ADD">
        <w:rPr>
          <w:spacing w:val="4"/>
          <w:sz w:val="28"/>
          <w:szCs w:val="28"/>
        </w:rPr>
        <w:t>Căn cứ vào kết quả điều tra, Cơ quan CSĐT Công an huyện Bình Lục ra Quyết định không khởi tố vụ án hình sự đối với tố giác tội phạm.</w:t>
      </w:r>
    </w:p>
    <w:p w:rsidR="00EA3ADD" w:rsidRPr="00EA3ADD" w:rsidRDefault="00EA3ADD" w:rsidP="00EA3ADD">
      <w:pPr>
        <w:pStyle w:val="ListParagraph"/>
        <w:spacing w:line="312" w:lineRule="auto"/>
        <w:ind w:left="0" w:firstLine="709"/>
        <w:jc w:val="both"/>
        <w:rPr>
          <w:sz w:val="28"/>
          <w:szCs w:val="28"/>
        </w:rPr>
      </w:pPr>
      <w:r w:rsidRPr="00EA3ADD">
        <w:rPr>
          <w:sz w:val="28"/>
          <w:szCs w:val="28"/>
        </w:rPr>
        <w:t xml:space="preserve">Ngày 02/5/2019 Công an huyện Bình Lục tiếp nhận tin báo của UBND xã Hưng Công với nội dung tố cáo ông Trần Văn Quân, trong khoảng thời gian tháng </w:t>
      </w:r>
      <w:r w:rsidRPr="00EA3ADD">
        <w:rPr>
          <w:sz w:val="28"/>
          <w:szCs w:val="28"/>
        </w:rPr>
        <w:lastRenderedPageBreak/>
        <w:t xml:space="preserve">07/2014 đến tháng 10/2018 – Nguyên </w:t>
      </w:r>
      <w:proofErr w:type="gramStart"/>
      <w:r w:rsidRPr="00EA3ADD">
        <w:rPr>
          <w:sz w:val="28"/>
          <w:szCs w:val="28"/>
        </w:rPr>
        <w:t>là  trưởng</w:t>
      </w:r>
      <w:proofErr w:type="gramEnd"/>
      <w:r w:rsidRPr="00EA3ADD">
        <w:rPr>
          <w:sz w:val="28"/>
          <w:szCs w:val="28"/>
        </w:rPr>
        <w:t xml:space="preserve"> thôn đội 3 (Thôn 7+8 cũ), xã Hưng Công, huyện Bình Lục có dấu hiệu tham ô tài sản. Công </w:t>
      </w:r>
      <w:proofErr w:type="gramStart"/>
      <w:r w:rsidRPr="00EA3ADD">
        <w:rPr>
          <w:sz w:val="28"/>
          <w:szCs w:val="28"/>
        </w:rPr>
        <w:t>an</w:t>
      </w:r>
      <w:proofErr w:type="gramEnd"/>
      <w:r w:rsidRPr="00EA3ADD">
        <w:rPr>
          <w:sz w:val="28"/>
          <w:szCs w:val="28"/>
        </w:rPr>
        <w:t xml:space="preserve"> huyện Bình Lục đang điều tra, xác minh. Ngày 02/9/2019, Công </w:t>
      </w:r>
      <w:proofErr w:type="gramStart"/>
      <w:r w:rsidRPr="00EA3ADD">
        <w:rPr>
          <w:sz w:val="28"/>
          <w:szCs w:val="28"/>
        </w:rPr>
        <w:t>an</w:t>
      </w:r>
      <w:proofErr w:type="gramEnd"/>
      <w:r w:rsidRPr="00EA3ADD">
        <w:rPr>
          <w:sz w:val="28"/>
          <w:szCs w:val="28"/>
        </w:rPr>
        <w:t xml:space="preserve"> huyện Bình Lục ra quyết định số 835 tạm đình chỉ điều tra.</w:t>
      </w:r>
    </w:p>
    <w:p w:rsidR="00EA3ADD" w:rsidRPr="00EA3ADD" w:rsidRDefault="00EA3ADD" w:rsidP="00EA3ADD">
      <w:pPr>
        <w:pStyle w:val="ListParagraph"/>
        <w:spacing w:line="312" w:lineRule="auto"/>
        <w:ind w:left="0" w:firstLine="709"/>
        <w:jc w:val="both"/>
        <w:rPr>
          <w:b/>
          <w:sz w:val="28"/>
          <w:szCs w:val="28"/>
        </w:rPr>
      </w:pPr>
      <w:r w:rsidRPr="00EA3ADD">
        <w:rPr>
          <w:b/>
          <w:sz w:val="28"/>
          <w:szCs w:val="28"/>
        </w:rPr>
        <w:t>2.7 Việc thực hiện các quy định về khen thưởng, bảo vệ người tố cáo tham nhũng, xử lý người có hành vi trù dập, trả thù người tố cáo tham nhũng hoặc lợi dụng việc tố cáo tham nhũng gây mất đoàn kết nội bộ, vu khống, hãm hại người khác</w:t>
      </w:r>
    </w:p>
    <w:p w:rsidR="00EA3ADD" w:rsidRPr="00EA3ADD" w:rsidRDefault="00EA3ADD" w:rsidP="00EA3ADD">
      <w:pPr>
        <w:pStyle w:val="ListParagraph"/>
        <w:spacing w:line="312" w:lineRule="auto"/>
        <w:ind w:left="0" w:firstLine="709"/>
        <w:jc w:val="both"/>
        <w:rPr>
          <w:sz w:val="28"/>
          <w:szCs w:val="28"/>
        </w:rPr>
      </w:pPr>
      <w:r w:rsidRPr="00EA3ADD">
        <w:rPr>
          <w:sz w:val="28"/>
          <w:szCs w:val="28"/>
        </w:rPr>
        <w:t>- Nội dung khen thưởng, hình thức khen thưởng, số người được khen thưởng: không có</w:t>
      </w:r>
    </w:p>
    <w:p w:rsidR="00EA3ADD" w:rsidRPr="00EA3ADD" w:rsidRDefault="00EA3ADD" w:rsidP="00EA3ADD">
      <w:pPr>
        <w:pStyle w:val="ListParagraph"/>
        <w:spacing w:line="312" w:lineRule="auto"/>
        <w:ind w:left="0" w:firstLine="709"/>
        <w:jc w:val="both"/>
        <w:rPr>
          <w:sz w:val="28"/>
          <w:szCs w:val="28"/>
        </w:rPr>
      </w:pPr>
      <w:r w:rsidRPr="00EA3ADD">
        <w:rPr>
          <w:sz w:val="28"/>
          <w:szCs w:val="28"/>
        </w:rPr>
        <w:t xml:space="preserve">- Số người được xử lý kỷ luật, hành </w:t>
      </w:r>
      <w:proofErr w:type="gramStart"/>
      <w:r w:rsidRPr="00EA3ADD">
        <w:rPr>
          <w:sz w:val="28"/>
          <w:szCs w:val="28"/>
        </w:rPr>
        <w:t>vi</w:t>
      </w:r>
      <w:proofErr w:type="gramEnd"/>
      <w:r w:rsidRPr="00EA3ADD">
        <w:rPr>
          <w:sz w:val="28"/>
          <w:szCs w:val="28"/>
        </w:rPr>
        <w:t xml:space="preserve"> vi phạm: không có</w:t>
      </w:r>
    </w:p>
    <w:p w:rsidR="004B041B" w:rsidRPr="00EA3ADD" w:rsidRDefault="004B041B" w:rsidP="004B041B">
      <w:pPr>
        <w:spacing w:line="312" w:lineRule="auto"/>
        <w:ind w:firstLine="720"/>
        <w:jc w:val="both"/>
        <w:rPr>
          <w:b/>
          <w:sz w:val="28"/>
          <w:szCs w:val="28"/>
        </w:rPr>
      </w:pPr>
      <w:r w:rsidRPr="00EA3ADD">
        <w:rPr>
          <w:b/>
          <w:sz w:val="28"/>
          <w:szCs w:val="28"/>
        </w:rPr>
        <w:t>III. Những hạn chế, khó khăn, vướng mắc</w:t>
      </w:r>
      <w:r w:rsidR="00EA3ADD" w:rsidRPr="00EA3ADD">
        <w:rPr>
          <w:b/>
          <w:sz w:val="28"/>
          <w:szCs w:val="28"/>
        </w:rPr>
        <w:t xml:space="preserve"> và nguyên nhân</w:t>
      </w:r>
    </w:p>
    <w:p w:rsidR="004B041B" w:rsidRPr="00EA3ADD" w:rsidRDefault="004B041B" w:rsidP="004B041B">
      <w:pPr>
        <w:pStyle w:val="ListParagraph"/>
        <w:numPr>
          <w:ilvl w:val="0"/>
          <w:numId w:val="3"/>
        </w:numPr>
        <w:spacing w:line="312" w:lineRule="auto"/>
        <w:jc w:val="both"/>
        <w:rPr>
          <w:sz w:val="28"/>
          <w:szCs w:val="28"/>
        </w:rPr>
      </w:pPr>
      <w:r w:rsidRPr="00EA3ADD">
        <w:rPr>
          <w:sz w:val="28"/>
          <w:szCs w:val="28"/>
        </w:rPr>
        <w:t>Những hạn chế, khó khăn, vướng mắc.</w:t>
      </w:r>
    </w:p>
    <w:p w:rsidR="007A2B95" w:rsidRPr="007A2B95" w:rsidRDefault="007A2B95" w:rsidP="007A2B95">
      <w:pPr>
        <w:spacing w:line="312" w:lineRule="auto"/>
        <w:ind w:firstLine="720"/>
        <w:jc w:val="both"/>
        <w:rPr>
          <w:sz w:val="28"/>
          <w:szCs w:val="28"/>
        </w:rPr>
      </w:pPr>
      <w:r w:rsidRPr="007A2B95">
        <w:rPr>
          <w:sz w:val="28"/>
          <w:szCs w:val="28"/>
        </w:rPr>
        <w:t>Việc chỉ đạo, điều hành trong công tác</w:t>
      </w:r>
      <w:r w:rsidRPr="007A2B95">
        <w:rPr>
          <w:sz w:val="28"/>
          <w:szCs w:val="28"/>
        </w:rPr>
        <w:t xml:space="preserve"> phòng, chống tham nhũng tại công </w:t>
      </w:r>
      <w:proofErr w:type="gramStart"/>
      <w:r w:rsidRPr="007A2B95">
        <w:rPr>
          <w:sz w:val="28"/>
          <w:szCs w:val="28"/>
        </w:rPr>
        <w:t>an</w:t>
      </w:r>
      <w:proofErr w:type="gramEnd"/>
      <w:r w:rsidRPr="007A2B95">
        <w:rPr>
          <w:sz w:val="28"/>
          <w:szCs w:val="28"/>
        </w:rPr>
        <w:t xml:space="preserve"> huyện</w:t>
      </w:r>
      <w:r w:rsidRPr="007A2B95">
        <w:rPr>
          <w:sz w:val="28"/>
          <w:szCs w:val="28"/>
        </w:rPr>
        <w:t xml:space="preserve"> vẫn còn lúng túng, sự phối hợp giữa </w:t>
      </w:r>
      <w:r w:rsidRPr="007A2B95">
        <w:rPr>
          <w:sz w:val="28"/>
          <w:szCs w:val="28"/>
        </w:rPr>
        <w:t xml:space="preserve">các cơ quan </w:t>
      </w:r>
      <w:r w:rsidRPr="007A2B95">
        <w:rPr>
          <w:sz w:val="28"/>
          <w:szCs w:val="28"/>
        </w:rPr>
        <w:t>chuyên môn chưa nhịp nhàng.</w:t>
      </w:r>
    </w:p>
    <w:p w:rsidR="007A2B95" w:rsidRPr="007A2B95" w:rsidRDefault="007A2B95" w:rsidP="007A2B95">
      <w:pPr>
        <w:spacing w:line="312" w:lineRule="auto"/>
        <w:ind w:firstLine="720"/>
        <w:jc w:val="both"/>
        <w:rPr>
          <w:sz w:val="28"/>
          <w:szCs w:val="28"/>
        </w:rPr>
      </w:pPr>
      <w:r w:rsidRPr="007A2B95">
        <w:rPr>
          <w:sz w:val="28"/>
          <w:szCs w:val="28"/>
        </w:rPr>
        <w:t xml:space="preserve"> </w:t>
      </w:r>
      <w:proofErr w:type="gramStart"/>
      <w:r w:rsidRPr="007A2B95">
        <w:rPr>
          <w:sz w:val="28"/>
          <w:szCs w:val="28"/>
        </w:rPr>
        <w:t>Việc triển khai thực hiện Chương trình, kế hoạch hành động phòng, chống tham nhũng ở một số đơn vị còn chậm nên công tác phòng chống tham nh</w:t>
      </w:r>
      <w:r w:rsidRPr="007A2B95">
        <w:rPr>
          <w:sz w:val="28"/>
          <w:szCs w:val="28"/>
        </w:rPr>
        <w:t>ũng đôi khi còn thiếu kịp thời.</w:t>
      </w:r>
      <w:proofErr w:type="gramEnd"/>
    </w:p>
    <w:p w:rsidR="007A2B95" w:rsidRPr="007A2B95" w:rsidRDefault="007A2B95" w:rsidP="007A2B95">
      <w:pPr>
        <w:spacing w:line="312" w:lineRule="auto"/>
        <w:ind w:firstLine="720"/>
        <w:jc w:val="both"/>
        <w:rPr>
          <w:sz w:val="28"/>
          <w:szCs w:val="28"/>
        </w:rPr>
      </w:pPr>
      <w:r w:rsidRPr="007A2B95">
        <w:rPr>
          <w:sz w:val="28"/>
          <w:szCs w:val="28"/>
        </w:rPr>
        <w:t>Công tác tuyên truyền phổ biến và giáo dục pháp luật về PCTN ở một số cơ quan, đơn vị chưa thường xuyên, liên tục; nội dung, hình thức tuyên truyền, phổ biến chưa hấp dẫn, lôi cuốn.</w:t>
      </w:r>
    </w:p>
    <w:p w:rsidR="007A2B95" w:rsidRPr="007A2B95" w:rsidRDefault="007A2B95" w:rsidP="007A2B95">
      <w:pPr>
        <w:spacing w:line="312" w:lineRule="auto"/>
        <w:ind w:firstLine="720"/>
        <w:jc w:val="both"/>
        <w:rPr>
          <w:sz w:val="28"/>
          <w:szCs w:val="28"/>
        </w:rPr>
      </w:pPr>
      <w:proofErr w:type="gramStart"/>
      <w:r w:rsidRPr="007A2B95">
        <w:rPr>
          <w:sz w:val="28"/>
          <w:szCs w:val="28"/>
        </w:rPr>
        <w:t>Công tác kiểm tra, giám sát, nhất là tự kiểm tra nội bộ về phòng, chống tham nhũng chưa sâu, chưa thường xuyên.</w:t>
      </w:r>
      <w:proofErr w:type="gramEnd"/>
    </w:p>
    <w:p w:rsidR="007A2B95" w:rsidRPr="007A2B95" w:rsidRDefault="007A2B95" w:rsidP="007A2B95">
      <w:pPr>
        <w:spacing w:line="312" w:lineRule="auto"/>
        <w:ind w:firstLine="720"/>
        <w:jc w:val="both"/>
        <w:rPr>
          <w:sz w:val="28"/>
          <w:szCs w:val="28"/>
        </w:rPr>
      </w:pPr>
      <w:r w:rsidRPr="00EA3ADD">
        <w:rPr>
          <w:sz w:val="28"/>
          <w:szCs w:val="28"/>
        </w:rPr>
        <w:t xml:space="preserve">Do công tác thu hồi tài sản bị chiếm đoạt, thất thoát trong các vụ án tham nhũng, kinh tế chủ yếu do cơ quan Công an, Viện kiểm sát, Tòa án nhân dân thu hồi trong quá trình điều tra, truy tố, xét xử và Thi hành án dân sự. Những cơ quan này, trong khi thi hành chức trách, nhiệm vụ được giao, nếu phát hiện hành vi phạm tội của bị can, bị cáo, đương sự làm thất thoát tài sản  hoặc chiểm hưởng bát hợp pháp tài sản thì Điều tra viên, Kiểm sát viên, Thẩm phán, Chấp hành viên sẽ xem xét áp dụng các biện pháp bảo đảm quyết định kê biên, tạm giữ tài sản, cấm dịch chuyển tài sản….của đương sự để đảm bảo việc thi hành án và họ sẽ phải chịu trách </w:t>
      </w:r>
      <w:r w:rsidRPr="00EA3ADD">
        <w:rPr>
          <w:sz w:val="28"/>
          <w:szCs w:val="28"/>
        </w:rPr>
        <w:lastRenderedPageBreak/>
        <w:t>nhiệm trước pháp luật về việc ban hành các Quyết định này</w:t>
      </w:r>
      <w:r>
        <w:rPr>
          <w:sz w:val="28"/>
          <w:szCs w:val="28"/>
        </w:rPr>
        <w:t xml:space="preserve">. </w:t>
      </w:r>
      <w:r w:rsidRPr="00EA3ADD">
        <w:rPr>
          <w:sz w:val="28"/>
          <w:szCs w:val="28"/>
        </w:rPr>
        <w:t xml:space="preserve"> Tuy nhiên, trên thực tế trong quá trình điều tra, truy tố xét xử, các bị can, bị cáo đã tẩu tán tài sản trước khi hành vi phạm tội bị phát hiện, gây khó khăn cho việc thu hồi, xử lý tài sản.</w:t>
      </w:r>
    </w:p>
    <w:p w:rsidR="004B041B" w:rsidRPr="00EA3ADD" w:rsidRDefault="004B041B" w:rsidP="004B041B">
      <w:pPr>
        <w:pStyle w:val="ListParagraph"/>
        <w:numPr>
          <w:ilvl w:val="0"/>
          <w:numId w:val="3"/>
        </w:numPr>
        <w:spacing w:line="312" w:lineRule="auto"/>
        <w:jc w:val="both"/>
        <w:rPr>
          <w:b/>
          <w:sz w:val="28"/>
          <w:szCs w:val="28"/>
        </w:rPr>
      </w:pPr>
      <w:r w:rsidRPr="00EA3ADD">
        <w:rPr>
          <w:b/>
          <w:sz w:val="28"/>
          <w:szCs w:val="28"/>
        </w:rPr>
        <w:t>Nguyên nhân của những hạn chế, khó khăn, vướng mắc.</w:t>
      </w:r>
    </w:p>
    <w:p w:rsidR="007A2B95" w:rsidRPr="007A2B95" w:rsidRDefault="007A2B95" w:rsidP="007A2B95">
      <w:pPr>
        <w:spacing w:line="312" w:lineRule="auto"/>
        <w:ind w:firstLine="720"/>
        <w:jc w:val="both"/>
        <w:rPr>
          <w:sz w:val="28"/>
          <w:szCs w:val="28"/>
        </w:rPr>
      </w:pPr>
      <w:r w:rsidRPr="007A2B95">
        <w:rPr>
          <w:sz w:val="28"/>
          <w:szCs w:val="28"/>
        </w:rPr>
        <w:t>Phòng chống tham nhũng luôn là lĩnh vực công tác khó khăn, phức tạp; các giải pháp PCTN mới được triển khai nên hiệu quả chưa được thể hiện rõ nét, đòi hỏi phải tập trung rất cao sự chỉ đạo, điều hành cũng như sự nỗ l</w:t>
      </w:r>
      <w:r w:rsidRPr="007A2B95">
        <w:rPr>
          <w:sz w:val="28"/>
          <w:szCs w:val="28"/>
        </w:rPr>
        <w:t>ực thực hiện của toàn thể CBCS</w:t>
      </w:r>
      <w:r w:rsidRPr="007A2B95">
        <w:rPr>
          <w:sz w:val="28"/>
          <w:szCs w:val="28"/>
        </w:rPr>
        <w:t xml:space="preserve"> trong </w:t>
      </w:r>
      <w:r w:rsidRPr="007A2B95">
        <w:rPr>
          <w:sz w:val="28"/>
          <w:szCs w:val="28"/>
        </w:rPr>
        <w:t xml:space="preserve">công </w:t>
      </w:r>
      <w:bookmarkStart w:id="0" w:name="_GoBack"/>
      <w:bookmarkEnd w:id="0"/>
      <w:r w:rsidRPr="007A2B95">
        <w:rPr>
          <w:sz w:val="28"/>
          <w:szCs w:val="28"/>
        </w:rPr>
        <w:t>an huyện</w:t>
      </w:r>
      <w:r w:rsidRPr="007A2B95">
        <w:rPr>
          <w:sz w:val="28"/>
          <w:szCs w:val="28"/>
        </w:rPr>
        <w:t>.</w:t>
      </w:r>
    </w:p>
    <w:p w:rsidR="004B041B" w:rsidRPr="00EA3ADD" w:rsidRDefault="004B041B" w:rsidP="007A2B95">
      <w:pPr>
        <w:spacing w:line="312" w:lineRule="auto"/>
        <w:ind w:firstLine="720"/>
        <w:jc w:val="both"/>
        <w:rPr>
          <w:sz w:val="28"/>
          <w:szCs w:val="28"/>
        </w:rPr>
      </w:pPr>
      <w:r w:rsidRPr="00EA3ADD">
        <w:rPr>
          <w:sz w:val="28"/>
          <w:szCs w:val="28"/>
        </w:rPr>
        <w:t xml:space="preserve">+ Công tác lãnh đạo chỉ đạo quản lý và điều hành của các cơ quan có trách nhiệm, </w:t>
      </w:r>
      <w:proofErr w:type="gramStart"/>
      <w:r w:rsidRPr="00EA3ADD">
        <w:rPr>
          <w:sz w:val="28"/>
          <w:szCs w:val="28"/>
        </w:rPr>
        <w:t>thu</w:t>
      </w:r>
      <w:proofErr w:type="gramEnd"/>
      <w:r w:rsidRPr="00EA3ADD">
        <w:rPr>
          <w:sz w:val="28"/>
          <w:szCs w:val="28"/>
        </w:rPr>
        <w:t xml:space="preserve"> hồi tài sản đã có nhiều chuyển biến, tích cực nhưng chưa giải quyết xong dứt điểm các vụ, việc.</w:t>
      </w:r>
    </w:p>
    <w:p w:rsidR="004B041B" w:rsidRPr="00EA3ADD" w:rsidRDefault="007A2B95" w:rsidP="007A2B95">
      <w:pPr>
        <w:pStyle w:val="ListParagraph"/>
        <w:spacing w:line="312" w:lineRule="auto"/>
        <w:ind w:left="0" w:firstLine="720"/>
        <w:jc w:val="both"/>
        <w:rPr>
          <w:sz w:val="28"/>
          <w:szCs w:val="28"/>
        </w:rPr>
      </w:pPr>
      <w:r>
        <w:rPr>
          <w:sz w:val="28"/>
          <w:szCs w:val="28"/>
        </w:rPr>
        <w:t>+ B</w:t>
      </w:r>
      <w:r w:rsidR="004B041B" w:rsidRPr="00EA3ADD">
        <w:rPr>
          <w:sz w:val="28"/>
          <w:szCs w:val="28"/>
        </w:rPr>
        <w:t>iên chế mỏng chưa đáp ứng yêu cầu nhiệm vụ của công tác</w:t>
      </w:r>
      <w:r>
        <w:rPr>
          <w:sz w:val="28"/>
          <w:szCs w:val="28"/>
        </w:rPr>
        <w:t xml:space="preserve"> phòng chống tham nhũng</w:t>
      </w:r>
      <w:r w:rsidR="004B041B" w:rsidRPr="00EA3ADD">
        <w:rPr>
          <w:sz w:val="28"/>
          <w:szCs w:val="28"/>
        </w:rPr>
        <w:t>, đa phần là cán bộ trẻ chưa có kinh nghiệm giải quyết thực tế, chưa chịu khó nghiên cứu, học tập, còn có tư tưởng trông chờ, ỷ nại.</w:t>
      </w:r>
    </w:p>
    <w:p w:rsidR="004B041B" w:rsidRPr="00EA3ADD" w:rsidRDefault="004B041B" w:rsidP="007A2B95">
      <w:pPr>
        <w:spacing w:line="312" w:lineRule="auto"/>
        <w:ind w:firstLine="709"/>
        <w:jc w:val="both"/>
        <w:rPr>
          <w:sz w:val="28"/>
          <w:szCs w:val="28"/>
        </w:rPr>
      </w:pPr>
      <w:r w:rsidRPr="00EA3ADD">
        <w:rPr>
          <w:sz w:val="28"/>
          <w:szCs w:val="28"/>
        </w:rPr>
        <w:t xml:space="preserve">+ Kinh phí, cơ sở vật chất, phương tiện phục vụ công tác đã được cấp nhưng chưa đáp ứng với yêu cầu nhiệm vụ công tác </w:t>
      </w:r>
      <w:r w:rsidR="007A2B95">
        <w:rPr>
          <w:sz w:val="28"/>
          <w:szCs w:val="28"/>
        </w:rPr>
        <w:t xml:space="preserve">đấu tranhvới tội phạm tham </w:t>
      </w:r>
      <w:proofErr w:type="gramStart"/>
      <w:r w:rsidR="007A2B95">
        <w:rPr>
          <w:sz w:val="28"/>
          <w:szCs w:val="28"/>
        </w:rPr>
        <w:t xml:space="preserve">nhũng </w:t>
      </w:r>
      <w:r w:rsidRPr="00EA3ADD">
        <w:rPr>
          <w:sz w:val="28"/>
          <w:szCs w:val="28"/>
        </w:rPr>
        <w:t xml:space="preserve"> hiện</w:t>
      </w:r>
      <w:proofErr w:type="gramEnd"/>
      <w:r w:rsidRPr="00EA3ADD">
        <w:rPr>
          <w:sz w:val="28"/>
          <w:szCs w:val="28"/>
        </w:rPr>
        <w:t xml:space="preserve"> nay.</w:t>
      </w:r>
    </w:p>
    <w:p w:rsidR="004B041B" w:rsidRPr="00EA3ADD" w:rsidRDefault="004B041B" w:rsidP="004B041B">
      <w:pPr>
        <w:pStyle w:val="ListParagraph"/>
        <w:spacing w:line="312" w:lineRule="auto"/>
        <w:ind w:left="1080"/>
        <w:jc w:val="both"/>
        <w:rPr>
          <w:b/>
          <w:sz w:val="28"/>
          <w:szCs w:val="28"/>
        </w:rPr>
      </w:pPr>
    </w:p>
    <w:p w:rsidR="004B041B" w:rsidRPr="00EA3ADD" w:rsidRDefault="004B041B" w:rsidP="004B041B">
      <w:pPr>
        <w:spacing w:line="312" w:lineRule="auto"/>
        <w:jc w:val="both"/>
      </w:pPr>
    </w:p>
    <w:p w:rsidR="00DA0DA4" w:rsidRPr="00EA3ADD" w:rsidRDefault="00DA0DA4"/>
    <w:sectPr w:rsidR="00DA0DA4" w:rsidRPr="00EA3ADD" w:rsidSect="00EA3AD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C98"/>
    <w:multiLevelType w:val="multilevel"/>
    <w:tmpl w:val="C04CC40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D661949"/>
    <w:multiLevelType w:val="multilevel"/>
    <w:tmpl w:val="B768853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
    <w:nsid w:val="6C443544"/>
    <w:multiLevelType w:val="hybridMultilevel"/>
    <w:tmpl w:val="6940381C"/>
    <w:lvl w:ilvl="0" w:tplc="E5161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6B6B3F"/>
    <w:multiLevelType w:val="hybridMultilevel"/>
    <w:tmpl w:val="823A623E"/>
    <w:lvl w:ilvl="0" w:tplc="B3D0A19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1B"/>
    <w:rsid w:val="00251EE8"/>
    <w:rsid w:val="002C78BB"/>
    <w:rsid w:val="004B041B"/>
    <w:rsid w:val="007A2B95"/>
    <w:rsid w:val="00DA0DA4"/>
    <w:rsid w:val="00EA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4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41B"/>
    <w:pPr>
      <w:ind w:left="720"/>
      <w:contextualSpacing/>
    </w:pPr>
  </w:style>
  <w:style w:type="table" w:styleId="TableGrid">
    <w:name w:val="Table Grid"/>
    <w:basedOn w:val="TableNormal"/>
    <w:uiPriority w:val="59"/>
    <w:rsid w:val="004B04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4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41B"/>
    <w:pPr>
      <w:ind w:left="720"/>
      <w:contextualSpacing/>
    </w:pPr>
  </w:style>
  <w:style w:type="table" w:styleId="TableGrid">
    <w:name w:val="Table Grid"/>
    <w:basedOn w:val="TableNormal"/>
    <w:uiPriority w:val="59"/>
    <w:rsid w:val="004B04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2020-04-17T07:20:00Z</dcterms:created>
  <dcterms:modified xsi:type="dcterms:W3CDTF">2020-04-17T08:26:00Z</dcterms:modified>
</cp:coreProperties>
</file>